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787F26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930062">
        <w:rPr>
          <w:rFonts w:ascii="Calibri" w:hAnsi="Calibri"/>
        </w:rPr>
        <w:t>7</w:t>
      </w:r>
      <w:r w:rsidRPr="007A395D">
        <w:rPr>
          <w:rFonts w:ascii="Calibri" w:hAnsi="Calibri"/>
        </w:rPr>
        <w:t>-</w:t>
      </w:r>
      <w:r w:rsidR="00F04FC8">
        <w:rPr>
          <w:rFonts w:ascii="Calibri" w:hAnsi="Calibri"/>
        </w:rPr>
        <w:t>3.1.2.12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E744FD8"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8369A">
        <w:rPr>
          <w:rFonts w:ascii="Calibri" w:hAnsi="Calibri" w:cs="Arial"/>
          <w:b/>
          <w:sz w:val="24"/>
          <w:szCs w:val="24"/>
        </w:rPr>
        <w:t>X</w:t>
      </w:r>
      <w:r w:rsidRPr="007A395D">
        <w:rPr>
          <w:rFonts w:ascii="Calibri" w:hAnsi="Calibri" w:cs="Arial"/>
          <w:sz w:val="24"/>
          <w:szCs w:val="24"/>
        </w:rPr>
        <w:t xml:space="preserve">  Input</w:t>
      </w:r>
    </w:p>
    <w:p w14:paraId="0BC79547" w14:textId="76DBD649"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009D1A67">
        <w:rPr>
          <w:rFonts w:ascii="Calibri" w:hAnsi="Calibri" w:cs="Arial"/>
        </w:rPr>
        <w:t>DTEC</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gramStart"/>
      <w:r w:rsidR="0080294B" w:rsidRPr="007A395D">
        <w:rPr>
          <w:rFonts w:ascii="Calibri" w:hAnsi="Calibri"/>
        </w:rPr>
        <w:t>n.n</w:t>
      </w:r>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2FE56D4"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8369A">
        <w:rPr>
          <w:rFonts w:ascii="Calibri" w:hAnsi="Calibri"/>
        </w:rPr>
        <w:t>Mahesh Alimchandani, Australian Maritime Safety Authority</w:t>
      </w:r>
    </w:p>
    <w:p w14:paraId="60BCC120" w14:textId="77777777" w:rsidR="0080294B" w:rsidRPr="007A395D" w:rsidRDefault="0080294B" w:rsidP="00FE5674">
      <w:pPr>
        <w:pStyle w:val="BodyText"/>
        <w:tabs>
          <w:tab w:val="left" w:pos="2835"/>
        </w:tabs>
        <w:rPr>
          <w:rFonts w:ascii="Calibri" w:hAnsi="Calibri"/>
        </w:rPr>
      </w:pPr>
    </w:p>
    <w:p w14:paraId="4834080C" w14:textId="6D063D4B" w:rsidR="00A446C9" w:rsidRPr="00605E43" w:rsidRDefault="0028369A" w:rsidP="0028369A">
      <w:pPr>
        <w:pStyle w:val="Title"/>
        <w:rPr>
          <w:rFonts w:ascii="Calibri" w:hAnsi="Calibri"/>
          <w:color w:val="0070C0"/>
        </w:rPr>
      </w:pPr>
      <w:r>
        <w:rPr>
          <w:rFonts w:ascii="Calibri" w:hAnsi="Calibri"/>
          <w:color w:val="0070C0"/>
        </w:rPr>
        <w:t>D</w:t>
      </w:r>
      <w:r w:rsidRPr="0028369A">
        <w:rPr>
          <w:rFonts w:ascii="Calibri" w:hAnsi="Calibri"/>
          <w:color w:val="0070C0"/>
        </w:rPr>
        <w:t xml:space="preserve">eclaration of SouthPAN’s </w:t>
      </w:r>
      <w:r>
        <w:rPr>
          <w:rFonts w:ascii="Calibri" w:hAnsi="Calibri"/>
          <w:color w:val="0070C0"/>
        </w:rPr>
        <w:t>early Open Services</w:t>
      </w:r>
    </w:p>
    <w:p w14:paraId="0F258596" w14:textId="50FB6E37" w:rsidR="00A446C9" w:rsidRPr="00605E43" w:rsidRDefault="00A446C9" w:rsidP="00605E43">
      <w:pPr>
        <w:pStyle w:val="Heading1"/>
      </w:pPr>
      <w:r w:rsidRPr="00605E43">
        <w:t>Summary</w:t>
      </w:r>
    </w:p>
    <w:p w14:paraId="1B1B748B" w14:textId="04AE7572" w:rsidR="0005178C" w:rsidRPr="0005178C" w:rsidRDefault="0005178C" w:rsidP="0005178C">
      <w:pPr>
        <w:pStyle w:val="BodyText"/>
        <w:rPr>
          <w:rFonts w:ascii="Calibri" w:hAnsi="Calibri"/>
        </w:rPr>
      </w:pPr>
      <w:r>
        <w:rPr>
          <w:rFonts w:ascii="Calibri" w:hAnsi="Calibri"/>
        </w:rPr>
        <w:t xml:space="preserve">This paper </w:t>
      </w:r>
      <w:r w:rsidR="008E5CBC">
        <w:rPr>
          <w:rFonts w:ascii="Calibri" w:hAnsi="Calibri"/>
        </w:rPr>
        <w:t xml:space="preserve">serves as a cover note to the attached declaration. </w:t>
      </w:r>
      <w:r w:rsidR="00E27C3B">
        <w:rPr>
          <w:rFonts w:ascii="Calibri" w:hAnsi="Calibri"/>
        </w:rPr>
        <w:t xml:space="preserve"> </w:t>
      </w:r>
      <w:r w:rsidR="008E5CBC">
        <w:rPr>
          <w:rFonts w:ascii="Calibri" w:hAnsi="Calibri"/>
        </w:rPr>
        <w:t xml:space="preserve">The latter provides </w:t>
      </w:r>
      <w:r w:rsidR="00E27C3B">
        <w:rPr>
          <w:rFonts w:ascii="Calibri" w:hAnsi="Calibri"/>
        </w:rPr>
        <w:t xml:space="preserve">service provider and service provision </w:t>
      </w:r>
      <w:r w:rsidR="008E5CBC">
        <w:rPr>
          <w:rFonts w:ascii="Calibri" w:hAnsi="Calibri"/>
        </w:rPr>
        <w:t xml:space="preserve">information on </w:t>
      </w:r>
      <w:r w:rsidRPr="0005178C">
        <w:rPr>
          <w:rFonts w:ascii="Calibri" w:hAnsi="Calibri"/>
        </w:rPr>
        <w:t>SouthPAN</w:t>
      </w:r>
      <w:r>
        <w:rPr>
          <w:rFonts w:ascii="Calibri" w:hAnsi="Calibri"/>
        </w:rPr>
        <w:t xml:space="preserve">, a </w:t>
      </w:r>
      <w:r w:rsidRPr="0005178C">
        <w:rPr>
          <w:rFonts w:ascii="Calibri" w:hAnsi="Calibri"/>
        </w:rPr>
        <w:t>Satellite-Based Augmentation System (SBAS) capability provided</w:t>
      </w:r>
      <w:r w:rsidR="00061ABA">
        <w:rPr>
          <w:rFonts w:ascii="Calibri" w:hAnsi="Calibri"/>
        </w:rPr>
        <w:t xml:space="preserve"> by the Australian and New Zealand governments</w:t>
      </w:r>
      <w:r w:rsidRPr="0005178C">
        <w:rPr>
          <w:rFonts w:ascii="Calibri" w:hAnsi="Calibri"/>
        </w:rPr>
        <w:t>.</w:t>
      </w:r>
    </w:p>
    <w:p w14:paraId="7B6A6913" w14:textId="68C21240" w:rsidR="0005178C" w:rsidRDefault="008E5CBC" w:rsidP="00B56BDF">
      <w:pPr>
        <w:pStyle w:val="BodyText"/>
        <w:rPr>
          <w:rFonts w:ascii="Calibri" w:hAnsi="Calibri"/>
        </w:rPr>
      </w:pPr>
      <w:r>
        <w:rPr>
          <w:rFonts w:ascii="Calibri" w:hAnsi="Calibri"/>
        </w:rPr>
        <w:t xml:space="preserve">This paper also </w:t>
      </w:r>
      <w:r w:rsidR="00061ABA">
        <w:rPr>
          <w:rFonts w:ascii="Calibri" w:hAnsi="Calibri"/>
        </w:rPr>
        <w:t xml:space="preserve">requests </w:t>
      </w:r>
      <w:r w:rsidR="0005178C">
        <w:rPr>
          <w:rFonts w:ascii="Calibri" w:hAnsi="Calibri"/>
        </w:rPr>
        <w:t xml:space="preserve">ENG’s review and approval of the attached declaration </w:t>
      </w:r>
      <w:r>
        <w:rPr>
          <w:rFonts w:ascii="Calibri" w:hAnsi="Calibri"/>
        </w:rPr>
        <w:t xml:space="preserve">(provided in the IALA template).  If approved, it </w:t>
      </w:r>
      <w:r w:rsidR="0005178C">
        <w:rPr>
          <w:rFonts w:ascii="Calibri" w:hAnsi="Calibri"/>
        </w:rPr>
        <w:t>requests the IALA Secretariat to post</w:t>
      </w:r>
      <w:r>
        <w:rPr>
          <w:rFonts w:ascii="Calibri" w:hAnsi="Calibri"/>
        </w:rPr>
        <w:t xml:space="preserve"> the declaration </w:t>
      </w:r>
      <w:r w:rsidR="0005178C">
        <w:rPr>
          <w:rFonts w:ascii="Calibri" w:hAnsi="Calibri"/>
        </w:rPr>
        <w:t xml:space="preserve">on </w:t>
      </w:r>
      <w:r w:rsidR="0005178C" w:rsidRPr="0005178C">
        <w:rPr>
          <w:rFonts w:ascii="Calibri" w:hAnsi="Calibri"/>
        </w:rPr>
        <w:t>the IALA website</w:t>
      </w:r>
      <w:r>
        <w:rPr>
          <w:rFonts w:ascii="Calibri" w:hAnsi="Calibri"/>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0A7BFE93" w14:textId="55E54634" w:rsidR="00354A0A" w:rsidRDefault="00354A0A" w:rsidP="00354A0A">
      <w:pPr>
        <w:pStyle w:val="BodyText"/>
        <w:rPr>
          <w:rFonts w:ascii="Calibri" w:hAnsi="Calibri"/>
        </w:rPr>
      </w:pPr>
      <w:r>
        <w:rPr>
          <w:rFonts w:ascii="Calibri" w:hAnsi="Calibri"/>
        </w:rPr>
        <w:t xml:space="preserve">The ENG Committee is requested to review the attached declaration by Australia and New Zealand. </w:t>
      </w:r>
    </w:p>
    <w:p w14:paraId="2FD73EC6" w14:textId="08C619D0" w:rsidR="00354A0A" w:rsidRPr="00354A0A" w:rsidRDefault="008E5CBC" w:rsidP="00354A0A">
      <w:pPr>
        <w:pStyle w:val="BodyText"/>
        <w:rPr>
          <w:rFonts w:ascii="Calibri" w:hAnsi="Calibri"/>
          <w:i/>
          <w:iCs/>
        </w:rPr>
      </w:pPr>
      <w:r>
        <w:rPr>
          <w:rFonts w:ascii="Calibri" w:hAnsi="Calibri"/>
        </w:rPr>
        <w:t>If approved, then a</w:t>
      </w:r>
      <w:r w:rsidR="00354A0A">
        <w:rPr>
          <w:rFonts w:ascii="Calibri" w:hAnsi="Calibri"/>
        </w:rPr>
        <w:t>s per IALA Recommendation R1022 Ed 1.0</w:t>
      </w:r>
      <w:bookmarkStart w:id="0" w:name="_Hlk147388734"/>
      <w:r w:rsidR="00354A0A">
        <w:rPr>
          <w:rFonts w:ascii="Calibri" w:hAnsi="Calibri"/>
        </w:rPr>
        <w:t>, P</w:t>
      </w:r>
      <w:r w:rsidR="00354A0A" w:rsidRPr="00354A0A">
        <w:rPr>
          <w:rFonts w:ascii="Calibri" w:hAnsi="Calibri"/>
        </w:rPr>
        <w:t xml:space="preserve">rovision of </w:t>
      </w:r>
      <w:r w:rsidR="00354A0A">
        <w:rPr>
          <w:rFonts w:ascii="Calibri" w:hAnsi="Calibri"/>
        </w:rPr>
        <w:t xml:space="preserve">GNSS </w:t>
      </w:r>
      <w:r w:rsidR="00354A0A" w:rsidRPr="00354A0A">
        <w:rPr>
          <w:rFonts w:ascii="Calibri" w:hAnsi="Calibri"/>
        </w:rPr>
        <w:t xml:space="preserve">augmentation services for maritime navigation </w:t>
      </w:r>
      <w:r w:rsidR="00354A0A">
        <w:rPr>
          <w:rFonts w:ascii="Calibri" w:hAnsi="Calibri"/>
        </w:rPr>
        <w:t>applications</w:t>
      </w:r>
      <w:bookmarkEnd w:id="0"/>
      <w:r w:rsidR="00354A0A">
        <w:rPr>
          <w:rFonts w:ascii="Calibri" w:hAnsi="Calibri"/>
        </w:rPr>
        <w:t xml:space="preserve">, the IALA Secretariat is requested to </w:t>
      </w:r>
      <w:r w:rsidR="00354A0A" w:rsidRPr="00354A0A">
        <w:rPr>
          <w:rFonts w:ascii="Calibri" w:hAnsi="Calibri"/>
          <w:i/>
          <w:iCs/>
        </w:rPr>
        <w:t>“maintain the register of GNSS augmentation services on the IALA website as a living document.”</w:t>
      </w:r>
    </w:p>
    <w:p w14:paraId="36D645BE" w14:textId="77777777" w:rsidR="00B56BDF" w:rsidRPr="007A395D" w:rsidRDefault="00B56BDF" w:rsidP="00605E43">
      <w:pPr>
        <w:pStyle w:val="Heading2"/>
      </w:pPr>
      <w:r w:rsidRPr="007A395D">
        <w:t>Related documents</w:t>
      </w:r>
    </w:p>
    <w:p w14:paraId="553E55ED" w14:textId="6B13DF70" w:rsidR="00E55927" w:rsidRPr="007A395D" w:rsidRDefault="00354A0A" w:rsidP="00E55927">
      <w:pPr>
        <w:pStyle w:val="BodyText"/>
        <w:rPr>
          <w:rFonts w:ascii="Calibri" w:hAnsi="Calibri"/>
        </w:rPr>
      </w:pPr>
      <w:bookmarkStart w:id="1" w:name="_Hlk147389685"/>
      <w:r>
        <w:rPr>
          <w:rFonts w:ascii="Calibri" w:hAnsi="Calibri"/>
        </w:rPr>
        <w:t>IALA Recommendation R 1022 Ed 1.0</w:t>
      </w:r>
      <w:r w:rsidR="0005178C" w:rsidRPr="0005178C">
        <w:rPr>
          <w:rFonts w:ascii="Calibri" w:hAnsi="Calibri"/>
        </w:rPr>
        <w:t>, Provision of GNSS augmentation services for maritime navigation applications</w:t>
      </w:r>
      <w:r w:rsidR="008E5CBC">
        <w:rPr>
          <w:rFonts w:ascii="Calibri" w:hAnsi="Calibri"/>
        </w:rPr>
        <w:t>.</w:t>
      </w:r>
    </w:p>
    <w:bookmarkEnd w:id="1"/>
    <w:p w14:paraId="53733F03" w14:textId="77777777" w:rsidR="00A446C9" w:rsidRPr="007A395D" w:rsidRDefault="00A446C9" w:rsidP="00605E43">
      <w:pPr>
        <w:pStyle w:val="Heading1"/>
      </w:pPr>
      <w:r w:rsidRPr="007A395D">
        <w:t>Background</w:t>
      </w:r>
    </w:p>
    <w:p w14:paraId="15E0B556" w14:textId="5A0A0964" w:rsidR="008A5ACE" w:rsidRDefault="008E5CBC" w:rsidP="008E5CBC">
      <w:pPr>
        <w:pStyle w:val="BodyText"/>
        <w:rPr>
          <w:rFonts w:ascii="Calibri" w:hAnsi="Calibri"/>
        </w:rPr>
      </w:pPr>
      <w:r w:rsidRPr="008E5CBC">
        <w:rPr>
          <w:rFonts w:ascii="Calibri" w:hAnsi="Calibri"/>
        </w:rPr>
        <w:t xml:space="preserve">The Southern Positioning Augmentation Network (SouthPAN) is a joint initiative of the Australian and New Zealand Governments that provides Satellite-Based Augmentation System (SBAS) services for Australia and New Zealand. </w:t>
      </w:r>
      <w:r w:rsidR="00E27C3B">
        <w:rPr>
          <w:rFonts w:ascii="Calibri" w:hAnsi="Calibri"/>
        </w:rPr>
        <w:t xml:space="preserve"> </w:t>
      </w:r>
      <w:r w:rsidR="008A5ACE">
        <w:rPr>
          <w:rFonts w:ascii="Calibri" w:hAnsi="Calibri"/>
        </w:rPr>
        <w:t xml:space="preserve">Three early Open Services became available in 2022.  More information on SouthPAN can be found at </w:t>
      </w:r>
      <w:hyperlink r:id="rId11" w:history="1">
        <w:r w:rsidR="00E84C68" w:rsidRPr="00E84C68">
          <w:rPr>
            <w:rStyle w:val="Hyperlink"/>
            <w:rFonts w:ascii="Calibri" w:hAnsi="Calibri"/>
            <w:color w:val="00B0F0"/>
            <w:u w:val="single"/>
          </w:rPr>
          <w:t>https://www.ga.gov.au/scientific-topics/positioning-navigation/positioning-australia/about-the-program</w:t>
        </w:r>
      </w:hyperlink>
      <w:r w:rsidR="00E84C68" w:rsidRPr="00E84C68">
        <w:rPr>
          <w:rFonts w:ascii="Calibri" w:hAnsi="Calibri"/>
          <w:color w:val="00B0F0"/>
          <w:u w:val="single"/>
        </w:rPr>
        <w:t>.</w:t>
      </w:r>
    </w:p>
    <w:p w14:paraId="309EC803" w14:textId="6D34990F" w:rsidR="008E5CBC" w:rsidRPr="008E5CBC" w:rsidRDefault="008E5CBC" w:rsidP="008E5CBC">
      <w:pPr>
        <w:pStyle w:val="BodyText"/>
        <w:rPr>
          <w:rFonts w:ascii="Calibri" w:hAnsi="Calibri"/>
        </w:rPr>
      </w:pPr>
      <w:proofErr w:type="gramStart"/>
      <w:r w:rsidRPr="008E5CBC">
        <w:rPr>
          <w:rFonts w:ascii="Calibri" w:hAnsi="Calibri"/>
        </w:rPr>
        <w:t>Geoscience Australia as the Australian Government lead agency,</w:t>
      </w:r>
      <w:proofErr w:type="gramEnd"/>
      <w:r w:rsidRPr="008E5CBC">
        <w:rPr>
          <w:rFonts w:ascii="Calibri" w:hAnsi="Calibri"/>
        </w:rPr>
        <w:t xml:space="preserve"> is working in collaboration with Toitū Te Whenua Land Information New Zealand on the development, deployment, and operation of SouthPAN, the first SBAS in the </w:t>
      </w:r>
      <w:r w:rsidR="00061ABA">
        <w:rPr>
          <w:rFonts w:ascii="Calibri" w:hAnsi="Calibri"/>
        </w:rPr>
        <w:t>s</w:t>
      </w:r>
      <w:r w:rsidRPr="008E5CBC">
        <w:rPr>
          <w:rFonts w:ascii="Calibri" w:hAnsi="Calibri"/>
        </w:rPr>
        <w:t xml:space="preserve">outhern </w:t>
      </w:r>
      <w:r w:rsidR="00061ABA">
        <w:rPr>
          <w:rFonts w:ascii="Calibri" w:hAnsi="Calibri"/>
        </w:rPr>
        <w:t>h</w:t>
      </w:r>
      <w:r w:rsidRPr="008E5CBC">
        <w:rPr>
          <w:rFonts w:ascii="Calibri" w:hAnsi="Calibri"/>
        </w:rPr>
        <w:t>emisphere.</w:t>
      </w:r>
    </w:p>
    <w:p w14:paraId="03DA2015" w14:textId="77777777" w:rsidR="008E5CBC" w:rsidRPr="008E5CBC" w:rsidRDefault="008E5CBC" w:rsidP="008E5CBC">
      <w:pPr>
        <w:pStyle w:val="BodyText"/>
        <w:rPr>
          <w:rFonts w:ascii="Calibri" w:hAnsi="Calibri"/>
        </w:rPr>
      </w:pPr>
      <w:r w:rsidRPr="008E5CBC">
        <w:rPr>
          <w:rFonts w:ascii="Calibri" w:hAnsi="Calibri"/>
        </w:rPr>
        <w:lastRenderedPageBreak/>
        <w:t>SouthPAN is a Satellite-Based Augmentation System (SBAS) comprised of reference stations, telecommunications infrastructure, computing centres, signal generators, and satellites that provide improved positioning and navigation services in Australia, New Zealand, and its maritime region.</w:t>
      </w:r>
    </w:p>
    <w:p w14:paraId="1ABF98DE" w14:textId="4E17335E" w:rsidR="00061ABA" w:rsidRDefault="008E5CBC" w:rsidP="008E5CBC">
      <w:pPr>
        <w:pStyle w:val="BodyText"/>
        <w:rPr>
          <w:rFonts w:ascii="Calibri" w:hAnsi="Calibri"/>
        </w:rPr>
      </w:pPr>
      <w:r w:rsidRPr="008E5CBC">
        <w:rPr>
          <w:rFonts w:ascii="Calibri" w:hAnsi="Calibri"/>
        </w:rPr>
        <w:t xml:space="preserve">Precise positioning from SouthPAN offers accuracy at as little as 10 centimetres: a significant improvement on previous accuracy of 5 to 10 metres. </w:t>
      </w:r>
      <w:r w:rsidR="008A5ACE">
        <w:rPr>
          <w:rFonts w:ascii="Calibri" w:hAnsi="Calibri"/>
        </w:rPr>
        <w:t xml:space="preserve"> </w:t>
      </w:r>
      <w:r w:rsidRPr="008E5CBC">
        <w:rPr>
          <w:rFonts w:ascii="Calibri" w:hAnsi="Calibri"/>
        </w:rPr>
        <w:t xml:space="preserve">SouthPAN provides augmented and corrected satellite navigation signals directly from the satellite rather than through a mobile phone. </w:t>
      </w:r>
      <w:r w:rsidR="00E84C68">
        <w:rPr>
          <w:rFonts w:ascii="Calibri" w:hAnsi="Calibri"/>
        </w:rPr>
        <w:t xml:space="preserve"> </w:t>
      </w:r>
      <w:r w:rsidRPr="008E5CBC">
        <w:rPr>
          <w:rFonts w:ascii="Calibri" w:hAnsi="Calibri"/>
        </w:rPr>
        <w:t xml:space="preserve">This allows </w:t>
      </w:r>
      <w:proofErr w:type="gramStart"/>
      <w:r w:rsidRPr="008E5CBC">
        <w:rPr>
          <w:rFonts w:ascii="Calibri" w:hAnsi="Calibri"/>
        </w:rPr>
        <w:t>10 centimetre</w:t>
      </w:r>
      <w:proofErr w:type="gramEnd"/>
      <w:r w:rsidRPr="008E5CBC">
        <w:rPr>
          <w:rFonts w:ascii="Calibri" w:hAnsi="Calibri"/>
        </w:rPr>
        <w:t xml:space="preserve"> level accuracy to be available everywhere, overcoming gaps in mobile, internet and radio communications. </w:t>
      </w:r>
    </w:p>
    <w:p w14:paraId="3DCD73A6" w14:textId="18D8D7CA" w:rsidR="0005178C" w:rsidRPr="0005178C" w:rsidRDefault="0005178C" w:rsidP="0005178C">
      <w:pPr>
        <w:pStyle w:val="BodyText"/>
        <w:rPr>
          <w:rFonts w:ascii="Calibri" w:hAnsi="Calibri"/>
        </w:rPr>
      </w:pPr>
      <w:r w:rsidRPr="0005178C">
        <w:rPr>
          <w:rFonts w:ascii="Calibri" w:hAnsi="Calibri"/>
        </w:rPr>
        <w:t xml:space="preserve">Early Open Services became available to users in September 2022. </w:t>
      </w:r>
      <w:r w:rsidR="008A5ACE">
        <w:rPr>
          <w:rFonts w:ascii="Calibri" w:hAnsi="Calibri"/>
        </w:rPr>
        <w:t xml:space="preserve"> </w:t>
      </w:r>
      <w:r w:rsidRPr="0005178C">
        <w:rPr>
          <w:rFonts w:ascii="Calibri" w:hAnsi="Calibri"/>
        </w:rPr>
        <w:t xml:space="preserve">A certified Safety of Life Service </w:t>
      </w:r>
      <w:r w:rsidR="008A5ACE">
        <w:rPr>
          <w:rFonts w:ascii="Calibri" w:hAnsi="Calibri"/>
        </w:rPr>
        <w:t xml:space="preserve">is expected to be </w:t>
      </w:r>
      <w:r w:rsidRPr="0005178C">
        <w:rPr>
          <w:rFonts w:ascii="Calibri" w:hAnsi="Calibri"/>
        </w:rPr>
        <w:t>available from 2028.</w:t>
      </w:r>
    </w:p>
    <w:p w14:paraId="041E9135" w14:textId="77777777" w:rsidR="00A446C9" w:rsidRPr="007A395D" w:rsidRDefault="00A446C9" w:rsidP="00605E43">
      <w:pPr>
        <w:pStyle w:val="Heading1"/>
      </w:pPr>
      <w:r w:rsidRPr="007A395D">
        <w:t>Discussion</w:t>
      </w:r>
    </w:p>
    <w:p w14:paraId="31FE1C82" w14:textId="51DB2132" w:rsidR="00061ABA" w:rsidRPr="00061ABA" w:rsidRDefault="00061ABA" w:rsidP="00061ABA">
      <w:pPr>
        <w:pStyle w:val="BodyText"/>
        <w:rPr>
          <w:rFonts w:ascii="Calibri" w:hAnsi="Calibri"/>
        </w:rPr>
      </w:pPr>
      <w:r w:rsidRPr="00061ABA">
        <w:rPr>
          <w:rFonts w:ascii="Calibri" w:hAnsi="Calibri"/>
        </w:rPr>
        <w:t xml:space="preserve">Mariners </w:t>
      </w:r>
      <w:proofErr w:type="gramStart"/>
      <w:r w:rsidRPr="00061ABA">
        <w:rPr>
          <w:rFonts w:ascii="Calibri" w:hAnsi="Calibri"/>
        </w:rPr>
        <w:t>are able to</w:t>
      </w:r>
      <w:proofErr w:type="gramEnd"/>
      <w:r w:rsidRPr="00061ABA">
        <w:rPr>
          <w:rFonts w:ascii="Calibri" w:hAnsi="Calibri"/>
        </w:rPr>
        <w:t xml:space="preserve"> receive a number of GNSS augmentation signals, including some that may not be provided for maritime use. </w:t>
      </w:r>
      <w:r w:rsidR="008A5ACE">
        <w:rPr>
          <w:rFonts w:ascii="Calibri" w:hAnsi="Calibri"/>
        </w:rPr>
        <w:t xml:space="preserve"> </w:t>
      </w:r>
      <w:r>
        <w:rPr>
          <w:rFonts w:ascii="Calibri" w:hAnsi="Calibri"/>
        </w:rPr>
        <w:t xml:space="preserve">IALA </w:t>
      </w:r>
      <w:r w:rsidRPr="00061ABA">
        <w:rPr>
          <w:rFonts w:ascii="Calibri" w:hAnsi="Calibri"/>
        </w:rPr>
        <w:t>recommend</w:t>
      </w:r>
      <w:r>
        <w:rPr>
          <w:rFonts w:ascii="Calibri" w:hAnsi="Calibri"/>
        </w:rPr>
        <w:t xml:space="preserve">s </w:t>
      </w:r>
      <w:r w:rsidRPr="00061ABA">
        <w:rPr>
          <w:rFonts w:ascii="Calibri" w:hAnsi="Calibri"/>
        </w:rPr>
        <w:t xml:space="preserve">service providers offering services in line with maritime specifications or requirements, provide a declaration to maritime stakeholders confirming the service to be expected. </w:t>
      </w:r>
    </w:p>
    <w:p w14:paraId="10052510" w14:textId="2A8DB492" w:rsidR="008A5ACE" w:rsidRDefault="00061ABA" w:rsidP="00061ABA">
      <w:pPr>
        <w:pStyle w:val="BodyText"/>
        <w:rPr>
          <w:rFonts w:ascii="Calibri" w:hAnsi="Calibri"/>
        </w:rPr>
      </w:pPr>
      <w:r w:rsidRPr="00061ABA">
        <w:rPr>
          <w:rFonts w:ascii="Calibri" w:hAnsi="Calibri"/>
        </w:rPr>
        <w:t xml:space="preserve">Considering the type of information required, </w:t>
      </w:r>
      <w:r w:rsidR="008A5ACE">
        <w:rPr>
          <w:rFonts w:ascii="Calibri" w:hAnsi="Calibri"/>
        </w:rPr>
        <w:t xml:space="preserve">the </w:t>
      </w:r>
      <w:r w:rsidRPr="00061ABA">
        <w:rPr>
          <w:rFonts w:ascii="Calibri" w:hAnsi="Calibri"/>
        </w:rPr>
        <w:t xml:space="preserve">simple pro-forma </w:t>
      </w:r>
      <w:r w:rsidR="008A5ACE">
        <w:rPr>
          <w:rFonts w:ascii="Calibri" w:hAnsi="Calibri"/>
        </w:rPr>
        <w:t xml:space="preserve">IALA </w:t>
      </w:r>
      <w:r w:rsidRPr="00061ABA">
        <w:rPr>
          <w:rFonts w:ascii="Calibri" w:hAnsi="Calibri"/>
        </w:rPr>
        <w:t xml:space="preserve">template </w:t>
      </w:r>
      <w:r w:rsidR="008A5ACE">
        <w:rPr>
          <w:rFonts w:ascii="Calibri" w:hAnsi="Calibri"/>
        </w:rPr>
        <w:t xml:space="preserve">is being used </w:t>
      </w:r>
      <w:r w:rsidRPr="00061ABA">
        <w:rPr>
          <w:rFonts w:ascii="Calibri" w:hAnsi="Calibri"/>
        </w:rPr>
        <w:t xml:space="preserve">to convey key information about the service. </w:t>
      </w:r>
    </w:p>
    <w:p w14:paraId="1D083D92" w14:textId="77777777" w:rsidR="00180DDA" w:rsidRPr="007A395D" w:rsidRDefault="00180DDA" w:rsidP="00605E43">
      <w:pPr>
        <w:pStyle w:val="Heading1"/>
      </w:pPr>
      <w:r w:rsidRPr="007A395D">
        <w:t>References</w:t>
      </w:r>
    </w:p>
    <w:p w14:paraId="602EDD48" w14:textId="6EB92C7D" w:rsidR="00180DDA" w:rsidRPr="007A395D" w:rsidRDefault="00E27C3B" w:rsidP="00180DDA">
      <w:pPr>
        <w:pStyle w:val="References"/>
        <w:rPr>
          <w:rFonts w:ascii="Calibri" w:hAnsi="Calibri"/>
        </w:rPr>
      </w:pPr>
      <w:r w:rsidRPr="00E27C3B">
        <w:rPr>
          <w:rFonts w:ascii="Calibri" w:hAnsi="Calibri"/>
        </w:rPr>
        <w:t>IALA Recommendation R 1022 Ed 1.0, Provision of GNSS augmentation services for maritime navigation applications.</w:t>
      </w:r>
    </w:p>
    <w:p w14:paraId="7A8D2F27" w14:textId="77777777" w:rsidR="00A446C9" w:rsidRPr="007A395D" w:rsidRDefault="00A446C9" w:rsidP="00605E43">
      <w:pPr>
        <w:pStyle w:val="Heading1"/>
      </w:pPr>
      <w:r w:rsidRPr="007A395D">
        <w:t>Action requested of the Committee</w:t>
      </w:r>
    </w:p>
    <w:p w14:paraId="1556E528" w14:textId="372DB5AF"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113A1CE2" w:rsidR="00F25BF4" w:rsidRPr="007A395D" w:rsidRDefault="008A5ACE" w:rsidP="00362CD9">
      <w:pPr>
        <w:pStyle w:val="List1"/>
        <w:numPr>
          <w:ilvl w:val="0"/>
          <w:numId w:val="39"/>
        </w:numPr>
        <w:rPr>
          <w:rFonts w:ascii="Calibri" w:hAnsi="Calibri"/>
        </w:rPr>
      </w:pPr>
      <w:r>
        <w:rPr>
          <w:rFonts w:ascii="Calibri" w:hAnsi="Calibri"/>
        </w:rPr>
        <w:t>Review and approve the attached declaration on SouthPAN</w:t>
      </w:r>
    </w:p>
    <w:p w14:paraId="7A9FD49F" w14:textId="7687CE31" w:rsidR="00F25BF4" w:rsidRPr="007A395D" w:rsidRDefault="008A5ACE" w:rsidP="00F25BF4">
      <w:pPr>
        <w:pStyle w:val="List1"/>
        <w:rPr>
          <w:rFonts w:ascii="Calibri" w:hAnsi="Calibri"/>
        </w:rPr>
      </w:pPr>
      <w:r>
        <w:rPr>
          <w:rFonts w:ascii="Calibri" w:hAnsi="Calibri"/>
        </w:rPr>
        <w:t>If approved, request the IALA Secretariat to post the information on the IALA website.</w:t>
      </w:r>
    </w:p>
    <w:p w14:paraId="60ACBEC9" w14:textId="77777777" w:rsidR="004D1D85" w:rsidRPr="007A395D" w:rsidRDefault="004D1D85" w:rsidP="004D1D85">
      <w:pPr>
        <w:pStyle w:val="List1"/>
        <w:numPr>
          <w:ilvl w:val="0"/>
          <w:numId w:val="0"/>
        </w:numPr>
        <w:ind w:left="567" w:hanging="567"/>
        <w:rPr>
          <w:rFonts w:ascii="Calibri" w:hAnsi="Calibri"/>
        </w:rPr>
      </w:pPr>
    </w:p>
    <w:p w14:paraId="16AE6650" w14:textId="3447EA65" w:rsidR="004D1D85" w:rsidRPr="007A395D" w:rsidRDefault="008A5ACE" w:rsidP="008A5ACE">
      <w:pPr>
        <w:pStyle w:val="AnnexHeading3"/>
        <w:numPr>
          <w:ilvl w:val="0"/>
          <w:numId w:val="0"/>
        </w:numPr>
        <w:jc w:val="center"/>
        <w:rPr>
          <w:rFonts w:ascii="Calibri" w:hAnsi="Calibri"/>
          <w:lang w:eastAsia="en-US"/>
        </w:rPr>
      </w:pPr>
      <w:r>
        <w:rPr>
          <w:rFonts w:ascii="Calibri" w:hAnsi="Calibri"/>
          <w:lang w:eastAsia="en-US"/>
        </w:rPr>
        <w:t>********</w:t>
      </w:r>
    </w:p>
    <w:sectPr w:rsidR="004D1D85" w:rsidRPr="007A395D"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0DE29" w14:textId="77777777" w:rsidR="00C66D92" w:rsidRDefault="00C66D92" w:rsidP="00362CD9">
      <w:r>
        <w:separator/>
      </w:r>
    </w:p>
  </w:endnote>
  <w:endnote w:type="continuationSeparator" w:id="0">
    <w:p w14:paraId="64477D2A" w14:textId="77777777" w:rsidR="00C66D92" w:rsidRDefault="00C66D9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25475" w14:textId="77777777" w:rsidR="00C66D92" w:rsidRDefault="00C66D92" w:rsidP="00362CD9">
      <w:r>
        <w:separator/>
      </w:r>
    </w:p>
  </w:footnote>
  <w:footnote w:type="continuationSeparator" w:id="0">
    <w:p w14:paraId="0C5FCDD5" w14:textId="77777777" w:rsidR="00C66D92" w:rsidRDefault="00C66D9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F04FC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04FC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F04FC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933779334">
    <w:abstractNumId w:val="1"/>
  </w:num>
  <w:num w:numId="2" w16cid:durableId="1807698008">
    <w:abstractNumId w:val="0"/>
  </w:num>
  <w:num w:numId="3" w16cid:durableId="807548557">
    <w:abstractNumId w:val="7"/>
  </w:num>
  <w:num w:numId="4" w16cid:durableId="1715885521">
    <w:abstractNumId w:val="21"/>
  </w:num>
  <w:num w:numId="5" w16cid:durableId="795299070">
    <w:abstractNumId w:val="15"/>
  </w:num>
  <w:num w:numId="6" w16cid:durableId="129978852">
    <w:abstractNumId w:val="4"/>
  </w:num>
  <w:num w:numId="7" w16cid:durableId="1699313965">
    <w:abstractNumId w:val="23"/>
  </w:num>
  <w:num w:numId="8" w16cid:durableId="1334335939">
    <w:abstractNumId w:val="10"/>
  </w:num>
  <w:num w:numId="9" w16cid:durableId="1304844542">
    <w:abstractNumId w:val="8"/>
  </w:num>
  <w:num w:numId="10" w16cid:durableId="1073502286">
    <w:abstractNumId w:val="17"/>
  </w:num>
  <w:num w:numId="11" w16cid:durableId="1872453391">
    <w:abstractNumId w:val="16"/>
  </w:num>
  <w:num w:numId="12" w16cid:durableId="682706149">
    <w:abstractNumId w:val="14"/>
  </w:num>
  <w:num w:numId="13" w16cid:durableId="1026560291">
    <w:abstractNumId w:val="22"/>
  </w:num>
  <w:num w:numId="14" w16cid:durableId="546184337">
    <w:abstractNumId w:val="5"/>
  </w:num>
  <w:num w:numId="15" w16cid:durableId="1171289832">
    <w:abstractNumId w:val="24"/>
  </w:num>
  <w:num w:numId="16" w16cid:durableId="1962687647">
    <w:abstractNumId w:val="13"/>
  </w:num>
  <w:num w:numId="17" w16cid:durableId="1408919963">
    <w:abstractNumId w:val="6"/>
  </w:num>
  <w:num w:numId="18" w16cid:durableId="73867475">
    <w:abstractNumId w:val="19"/>
  </w:num>
  <w:num w:numId="19" w16cid:durableId="471603700">
    <w:abstractNumId w:val="13"/>
  </w:num>
  <w:num w:numId="20" w16cid:durableId="1496605428">
    <w:abstractNumId w:val="13"/>
  </w:num>
  <w:num w:numId="21" w16cid:durableId="411045043">
    <w:abstractNumId w:val="13"/>
  </w:num>
  <w:num w:numId="22" w16cid:durableId="15734405">
    <w:abstractNumId w:val="13"/>
  </w:num>
  <w:num w:numId="23" w16cid:durableId="962687737">
    <w:abstractNumId w:val="20"/>
  </w:num>
  <w:num w:numId="24" w16cid:durableId="1706058781">
    <w:abstractNumId w:val="3"/>
  </w:num>
  <w:num w:numId="25" w16cid:durableId="1270315804">
    <w:abstractNumId w:val="3"/>
  </w:num>
  <w:num w:numId="26" w16cid:durableId="1570773060">
    <w:abstractNumId w:val="3"/>
  </w:num>
  <w:num w:numId="27" w16cid:durableId="2079742493">
    <w:abstractNumId w:val="9"/>
  </w:num>
  <w:num w:numId="28" w16cid:durableId="1809325366">
    <w:abstractNumId w:val="9"/>
  </w:num>
  <w:num w:numId="29" w16cid:durableId="678586368">
    <w:abstractNumId w:val="9"/>
  </w:num>
  <w:num w:numId="30" w16cid:durableId="2086567125">
    <w:abstractNumId w:val="9"/>
  </w:num>
  <w:num w:numId="31" w16cid:durableId="756055991">
    <w:abstractNumId w:val="9"/>
  </w:num>
  <w:num w:numId="32" w16cid:durableId="1851869556">
    <w:abstractNumId w:val="9"/>
  </w:num>
  <w:num w:numId="33" w16cid:durableId="1821119252">
    <w:abstractNumId w:val="18"/>
  </w:num>
  <w:num w:numId="34" w16cid:durableId="939222022">
    <w:abstractNumId w:val="18"/>
  </w:num>
  <w:num w:numId="35" w16cid:durableId="799493722">
    <w:abstractNumId w:val="18"/>
  </w:num>
  <w:num w:numId="36" w16cid:durableId="523639360">
    <w:abstractNumId w:val="11"/>
  </w:num>
  <w:num w:numId="37" w16cid:durableId="599340071">
    <w:abstractNumId w:val="5"/>
  </w:num>
  <w:num w:numId="38" w16cid:durableId="1683622515">
    <w:abstractNumId w:val="14"/>
  </w:num>
  <w:num w:numId="39" w16cid:durableId="25837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38642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506320">
    <w:abstractNumId w:val="2"/>
  </w:num>
  <w:num w:numId="42" w16cid:durableId="1904556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82151534">
    <w:abstractNumId w:val="2"/>
  </w:num>
  <w:num w:numId="44" w16cid:durableId="125470920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5178C"/>
    <w:rsid w:val="00061ABA"/>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8369A"/>
    <w:rsid w:val="002A0346"/>
    <w:rsid w:val="002A4487"/>
    <w:rsid w:val="002B49E9"/>
    <w:rsid w:val="002C632E"/>
    <w:rsid w:val="002D3E8B"/>
    <w:rsid w:val="002D4575"/>
    <w:rsid w:val="002D5C0C"/>
    <w:rsid w:val="002E03D1"/>
    <w:rsid w:val="002E6B74"/>
    <w:rsid w:val="002E6FCA"/>
    <w:rsid w:val="00354A0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A5ACE"/>
    <w:rsid w:val="008B3040"/>
    <w:rsid w:val="008C574F"/>
    <w:rsid w:val="008D1694"/>
    <w:rsid w:val="008D6C1F"/>
    <w:rsid w:val="008D79CB"/>
    <w:rsid w:val="008E5CBC"/>
    <w:rsid w:val="008F07BC"/>
    <w:rsid w:val="0091760D"/>
    <w:rsid w:val="0092692B"/>
    <w:rsid w:val="00930062"/>
    <w:rsid w:val="00930561"/>
    <w:rsid w:val="00943E9C"/>
    <w:rsid w:val="00953F4D"/>
    <w:rsid w:val="00960BB8"/>
    <w:rsid w:val="00964F5C"/>
    <w:rsid w:val="00973B57"/>
    <w:rsid w:val="00975900"/>
    <w:rsid w:val="009831C0"/>
    <w:rsid w:val="0099161D"/>
    <w:rsid w:val="009D1A67"/>
    <w:rsid w:val="00A0389B"/>
    <w:rsid w:val="00A33A3C"/>
    <w:rsid w:val="00A446C9"/>
    <w:rsid w:val="00A635D6"/>
    <w:rsid w:val="00A8553A"/>
    <w:rsid w:val="00A93AED"/>
    <w:rsid w:val="00AE1319"/>
    <w:rsid w:val="00AE34BB"/>
    <w:rsid w:val="00B00A18"/>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66D92"/>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27C3B"/>
    <w:rsid w:val="00E31E5C"/>
    <w:rsid w:val="00E44DD2"/>
    <w:rsid w:val="00E558C3"/>
    <w:rsid w:val="00E55927"/>
    <w:rsid w:val="00E60540"/>
    <w:rsid w:val="00E77122"/>
    <w:rsid w:val="00E84C68"/>
    <w:rsid w:val="00E912A6"/>
    <w:rsid w:val="00EA4844"/>
    <w:rsid w:val="00EA4D9C"/>
    <w:rsid w:val="00EA5A97"/>
    <w:rsid w:val="00EB2248"/>
    <w:rsid w:val="00EB75EE"/>
    <w:rsid w:val="00EE3CC5"/>
    <w:rsid w:val="00EE4C1D"/>
    <w:rsid w:val="00EF3685"/>
    <w:rsid w:val="00F04350"/>
    <w:rsid w:val="00F04FC8"/>
    <w:rsid w:val="00F133DB"/>
    <w:rsid w:val="00F159EB"/>
    <w:rsid w:val="00F25BF4"/>
    <w:rsid w:val="00F267DB"/>
    <w:rsid w:val="00F46F6F"/>
    <w:rsid w:val="00F60608"/>
    <w:rsid w:val="00F6221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UnresolvedMention">
    <w:name w:val="Unresolved Mention"/>
    <w:basedOn w:val="DefaultParagraphFont"/>
    <w:uiPriority w:val="99"/>
    <w:semiHidden/>
    <w:unhideWhenUsed/>
    <w:rsid w:val="00E84C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a.gov.au/scientific-topics/positioning-navigation/positioning-australia/about-the-program"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CCFF7C7D-B18B-48CF-887C-88D2747C4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590</Words>
  <Characters>3250</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10</cp:revision>
  <dcterms:created xsi:type="dcterms:W3CDTF">2021-01-22T11:23:00Z</dcterms:created>
  <dcterms:modified xsi:type="dcterms:W3CDTF">2023-10-05T06:04:00Z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